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813F5" w:rsidRDefault="000D5E27" w:rsidP="00ED7E9C">
      <w:pPr>
        <w:spacing w:after="0" w:line="240" w:lineRule="auto"/>
        <w:ind w:firstLine="561"/>
      </w:pPr>
      <w:r>
        <w:rPr>
          <w:rFonts w:ascii="Times New Roman" w:eastAsia="Times New Roman" w:hAnsi="Times New Roman" w:cs="Times New Roman"/>
          <w:b/>
          <w:sz w:val="24"/>
          <w:szCs w:val="24"/>
        </w:rPr>
        <w:t xml:space="preserve">УДК 518.51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roofErr w:type="spellStart"/>
      <w:r>
        <w:rPr>
          <w:rFonts w:ascii="Times New Roman" w:eastAsia="Times New Roman" w:hAnsi="Times New Roman" w:cs="Times New Roman"/>
          <w:sz w:val="24"/>
          <w:szCs w:val="24"/>
        </w:rPr>
        <w:t>Жалдак</w:t>
      </w:r>
      <w:proofErr w:type="spellEnd"/>
      <w:r>
        <w:rPr>
          <w:rFonts w:ascii="Times New Roman" w:eastAsia="Times New Roman" w:hAnsi="Times New Roman" w:cs="Times New Roman"/>
          <w:sz w:val="24"/>
          <w:szCs w:val="24"/>
        </w:rPr>
        <w:t xml:space="preserve"> А.В. </w:t>
      </w:r>
    </w:p>
    <w:p w:rsidR="00F813F5" w:rsidRDefault="000D5E27" w:rsidP="00ED7E9C">
      <w:pPr>
        <w:spacing w:after="0" w:line="240" w:lineRule="auto"/>
        <w:ind w:firstLine="561"/>
        <w:jc w:val="right"/>
      </w:pPr>
      <w:r>
        <w:rPr>
          <w:rFonts w:ascii="Times New Roman" w:eastAsia="Times New Roman" w:hAnsi="Times New Roman" w:cs="Times New Roman"/>
          <w:sz w:val="24"/>
          <w:szCs w:val="24"/>
        </w:rPr>
        <w:t xml:space="preserve">                                аспірант Житомирського державного</w:t>
      </w:r>
    </w:p>
    <w:p w:rsidR="00F813F5" w:rsidRDefault="000D5E27" w:rsidP="00ED7E9C">
      <w:pPr>
        <w:spacing w:after="0" w:line="240" w:lineRule="auto"/>
        <w:ind w:firstLine="561"/>
        <w:jc w:val="right"/>
      </w:pPr>
      <w:r>
        <w:rPr>
          <w:rFonts w:ascii="Times New Roman" w:eastAsia="Times New Roman" w:hAnsi="Times New Roman" w:cs="Times New Roman"/>
          <w:sz w:val="24"/>
          <w:szCs w:val="24"/>
        </w:rPr>
        <w:t xml:space="preserve"> університету імені Івана Франка</w:t>
      </w:r>
    </w:p>
    <w:p w:rsidR="00F813F5" w:rsidRDefault="00F813F5" w:rsidP="00ED7E9C">
      <w:pPr>
        <w:spacing w:after="0" w:line="240" w:lineRule="auto"/>
        <w:ind w:firstLine="561"/>
      </w:pPr>
    </w:p>
    <w:p w:rsidR="00F813F5" w:rsidRDefault="00F813F5" w:rsidP="00ED7E9C">
      <w:pPr>
        <w:spacing w:after="0" w:line="240" w:lineRule="auto"/>
        <w:ind w:firstLine="561"/>
      </w:pPr>
    </w:p>
    <w:p w:rsidR="00F813F5" w:rsidRPr="001648E1" w:rsidRDefault="00BC2452" w:rsidP="00ED7E9C">
      <w:pPr>
        <w:spacing w:after="0" w:line="240" w:lineRule="auto"/>
        <w:ind w:firstLine="561"/>
        <w:jc w:val="center"/>
      </w:pPr>
      <w:r>
        <w:rPr>
          <w:rFonts w:ascii="Times New Roman" w:eastAsia="Times New Roman" w:hAnsi="Times New Roman" w:cs="Times New Roman"/>
          <w:b/>
          <w:sz w:val="24"/>
          <w:szCs w:val="24"/>
        </w:rPr>
        <w:t>ОПЕРАТИВНА ОБРОБКА ДАНИХ</w:t>
      </w:r>
      <w:r w:rsidR="001648E1">
        <w:rPr>
          <w:rFonts w:ascii="Times New Roman" w:eastAsia="Times New Roman" w:hAnsi="Times New Roman" w:cs="Times New Roman"/>
          <w:b/>
          <w:sz w:val="24"/>
          <w:szCs w:val="24"/>
        </w:rPr>
        <w:t xml:space="preserve"> ЗА </w:t>
      </w:r>
      <w:r w:rsidR="00256DCB">
        <w:rPr>
          <w:rFonts w:ascii="Times New Roman" w:eastAsia="Times New Roman" w:hAnsi="Times New Roman" w:cs="Times New Roman"/>
          <w:b/>
          <w:sz w:val="24"/>
          <w:szCs w:val="24"/>
        </w:rPr>
        <w:t>ДОПОМОГОЮ</w:t>
      </w:r>
      <w:r w:rsidR="001648E1">
        <w:rPr>
          <w:rFonts w:ascii="Times New Roman" w:eastAsia="Times New Roman" w:hAnsi="Times New Roman" w:cs="Times New Roman"/>
          <w:b/>
          <w:sz w:val="24"/>
          <w:szCs w:val="24"/>
        </w:rPr>
        <w:t xml:space="preserve"> ВИКОРИСТАННЯ ТУМАННИХ ТЕХНОЛОГІЙ</w:t>
      </w:r>
      <w:bookmarkStart w:id="0" w:name="_GoBack"/>
      <w:bookmarkEnd w:id="0"/>
    </w:p>
    <w:p w:rsidR="00ED7E9C" w:rsidRPr="00ED7E9C" w:rsidRDefault="000D5E27" w:rsidP="00ED7E9C">
      <w:pPr>
        <w:spacing w:after="0" w:line="240" w:lineRule="auto"/>
        <w:ind w:firstLine="561"/>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На сьогоднішній день існує величезна кількість даних що зберігаються, передаються та обробляються через мережу. З кожним роком їх цифра невпинно зростає. У зв’язку з цим, виникає необхідність цілодобового, безпечного та оперативного доступу до них з будь якого місця перебування.</w:t>
      </w:r>
    </w:p>
    <w:p w:rsidR="00F813F5" w:rsidRDefault="000D5E27" w:rsidP="00ED7E9C">
      <w:pPr>
        <w:spacing w:after="0" w:line="240" w:lineRule="auto"/>
        <w:ind w:firstLine="561"/>
        <w:jc w:val="both"/>
      </w:pPr>
      <w:r>
        <w:rPr>
          <w:rFonts w:ascii="Times New Roman" w:eastAsia="Times New Roman" w:hAnsi="Times New Roman" w:cs="Times New Roman"/>
          <w:sz w:val="24"/>
          <w:szCs w:val="24"/>
        </w:rPr>
        <w:t xml:space="preserve">За прогнозами компанії </w:t>
      </w:r>
      <w:proofErr w:type="spellStart"/>
      <w:r>
        <w:rPr>
          <w:rFonts w:ascii="Times New Roman" w:eastAsia="Times New Roman" w:hAnsi="Times New Roman" w:cs="Times New Roman"/>
          <w:sz w:val="24"/>
          <w:szCs w:val="24"/>
        </w:rPr>
        <w:t>Cisco</w:t>
      </w:r>
      <w:proofErr w:type="spellEnd"/>
      <w:r>
        <w:rPr>
          <w:rFonts w:ascii="Times New Roman" w:eastAsia="Times New Roman" w:hAnsi="Times New Roman" w:cs="Times New Roman"/>
          <w:sz w:val="24"/>
          <w:szCs w:val="24"/>
        </w:rPr>
        <w:t>, до 2020 року до Інтернету буде підключено 50 мільярдів пристроїв та об’єктів (див. Рис.1). Разом з тим, за даними міжнародного союзу електрозв’язку, кількість користувачів мережі Інтернет вже складає 3,5 мільярди осіб, що майже половина всіх людей на планеті.</w:t>
      </w:r>
    </w:p>
    <w:p w:rsidR="00F813F5" w:rsidRDefault="000D5E27" w:rsidP="00ED7E9C">
      <w:pPr>
        <w:spacing w:after="0" w:line="240" w:lineRule="auto"/>
        <w:ind w:firstLine="561"/>
      </w:pPr>
      <w:r>
        <w:rPr>
          <w:noProof/>
        </w:rPr>
        <w:drawing>
          <wp:inline distT="0" distB="0" distL="0" distR="0" wp14:anchorId="25780A4F" wp14:editId="093040A2">
            <wp:extent cx="5522625" cy="3185763"/>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5522625" cy="3185763"/>
                    </a:xfrm>
                    <a:prstGeom prst="rect">
                      <a:avLst/>
                    </a:prstGeom>
                    <a:ln/>
                  </pic:spPr>
                </pic:pic>
              </a:graphicData>
            </a:graphic>
          </wp:inline>
        </w:drawing>
      </w:r>
    </w:p>
    <w:p w:rsidR="00F813F5" w:rsidRDefault="000D5E27" w:rsidP="00ED7E9C">
      <w:pPr>
        <w:spacing w:after="0" w:line="240" w:lineRule="auto"/>
        <w:ind w:firstLine="561"/>
        <w:jc w:val="center"/>
      </w:pPr>
      <w:r>
        <w:rPr>
          <w:rFonts w:ascii="Times New Roman" w:eastAsia="Times New Roman" w:hAnsi="Times New Roman" w:cs="Times New Roman"/>
          <w:sz w:val="24"/>
          <w:szCs w:val="24"/>
        </w:rPr>
        <w:t>Рис.1</w:t>
      </w:r>
      <w:r w:rsidR="00BC24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2452">
        <w:rPr>
          <w:rFonts w:ascii="Times New Roman" w:eastAsia="Times New Roman" w:hAnsi="Times New Roman" w:cs="Times New Roman"/>
          <w:sz w:val="24"/>
          <w:szCs w:val="24"/>
        </w:rPr>
        <w:t xml:space="preserve">Кількість підключених до Інтернету пристроїв </w:t>
      </w:r>
    </w:p>
    <w:p w:rsidR="00F813F5" w:rsidRDefault="000D5E27" w:rsidP="00ED7E9C">
      <w:pPr>
        <w:spacing w:after="0" w:line="240" w:lineRule="auto"/>
        <w:ind w:firstLine="561"/>
        <w:jc w:val="both"/>
      </w:pPr>
      <w:r>
        <w:rPr>
          <w:rFonts w:ascii="Times New Roman" w:eastAsia="Times New Roman" w:hAnsi="Times New Roman" w:cs="Times New Roman"/>
          <w:sz w:val="24"/>
          <w:szCs w:val="24"/>
        </w:rPr>
        <w:t xml:space="preserve">Дані сьогодні постачаються безперервно великими об’ємами величезній кількості користувачів. Тому питання ефективної технології зберігання та опрацювання даних залишається актуальним. Хмарна модель може бути більш ефективною, якщо доставляти контент своїм користувачам через географічно розподілену платформу, а не через хмару, яка фізично знаходиться в одному місці. В сфері хмарних технологій все більшу популярність набуває новий напрямок, </w:t>
      </w:r>
      <w:proofErr w:type="spellStart"/>
      <w:r>
        <w:rPr>
          <w:rFonts w:ascii="Times New Roman" w:eastAsia="Times New Roman" w:hAnsi="Times New Roman" w:cs="Times New Roman"/>
          <w:sz w:val="24"/>
          <w:szCs w:val="24"/>
        </w:rPr>
        <w:t>отримавший</w:t>
      </w:r>
      <w:proofErr w:type="spellEnd"/>
      <w:r>
        <w:rPr>
          <w:rFonts w:ascii="Times New Roman" w:eastAsia="Times New Roman" w:hAnsi="Times New Roman" w:cs="Times New Roman"/>
          <w:sz w:val="24"/>
          <w:szCs w:val="24"/>
        </w:rPr>
        <w:t xml:space="preserve"> назву «туманні технології» (</w:t>
      </w:r>
      <w:proofErr w:type="spellStart"/>
      <w:r>
        <w:rPr>
          <w:rFonts w:ascii="Times New Roman" w:eastAsia="Times New Roman" w:hAnsi="Times New Roman" w:cs="Times New Roman"/>
          <w:sz w:val="24"/>
          <w:szCs w:val="24"/>
        </w:rPr>
        <w:t>Fog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computing</w:t>
      </w:r>
      <w:proofErr w:type="spellEnd"/>
      <w:r>
        <w:rPr>
          <w:rFonts w:ascii="Times New Roman" w:eastAsia="Times New Roman" w:hAnsi="Times New Roman" w:cs="Times New Roman"/>
          <w:sz w:val="24"/>
          <w:szCs w:val="24"/>
        </w:rPr>
        <w:t xml:space="preserve">). </w:t>
      </w:r>
    </w:p>
    <w:p w:rsidR="00F813F5" w:rsidRDefault="000D5E27" w:rsidP="00ED7E9C">
      <w:pPr>
        <w:spacing w:after="0" w:line="240" w:lineRule="auto"/>
        <w:ind w:firstLine="561"/>
        <w:jc w:val="both"/>
      </w:pPr>
      <w:r>
        <w:rPr>
          <w:rFonts w:ascii="Times New Roman" w:eastAsia="Times New Roman" w:hAnsi="Times New Roman" w:cs="Times New Roman"/>
          <w:sz w:val="24"/>
          <w:szCs w:val="24"/>
        </w:rPr>
        <w:t xml:space="preserve">Як випливає з назви, туманні технології схожі на хмарні, але знаходяться ближче до землі, тобто до користувачів (див. Рис.2). </w:t>
      </w:r>
    </w:p>
    <w:p w:rsidR="00F813F5" w:rsidRDefault="000D5E27" w:rsidP="00ED7E9C">
      <w:pPr>
        <w:spacing w:after="0" w:line="240" w:lineRule="auto"/>
        <w:ind w:firstLine="561"/>
        <w:jc w:val="center"/>
      </w:pPr>
      <w:r>
        <w:rPr>
          <w:noProof/>
        </w:rPr>
        <w:lastRenderedPageBreak/>
        <w:drawing>
          <wp:inline distT="0" distB="0" distL="0" distR="0" wp14:anchorId="1B2C48B7" wp14:editId="0CEE615C">
            <wp:extent cx="2781300" cy="3914775"/>
            <wp:effectExtent l="0" t="0" r="0" b="9525"/>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2783624" cy="3918046"/>
                    </a:xfrm>
                    <a:prstGeom prst="rect">
                      <a:avLst/>
                    </a:prstGeom>
                    <a:ln/>
                  </pic:spPr>
                </pic:pic>
              </a:graphicData>
            </a:graphic>
          </wp:inline>
        </w:drawing>
      </w:r>
    </w:p>
    <w:p w:rsidR="00F813F5" w:rsidRDefault="00BC2452" w:rsidP="00ED7E9C">
      <w:pPr>
        <w:spacing w:after="0" w:line="240" w:lineRule="auto"/>
        <w:ind w:firstLine="561"/>
        <w:jc w:val="center"/>
      </w:pPr>
      <w:r>
        <w:rPr>
          <w:rFonts w:ascii="Times New Roman" w:eastAsia="Times New Roman" w:hAnsi="Times New Roman" w:cs="Times New Roman"/>
          <w:sz w:val="24"/>
          <w:szCs w:val="24"/>
        </w:rPr>
        <w:t>Рис.2. Розташування туману відносно землі</w:t>
      </w:r>
    </w:p>
    <w:p w:rsidR="00F813F5" w:rsidRDefault="00F813F5" w:rsidP="00ED7E9C">
      <w:pPr>
        <w:spacing w:after="0" w:line="240" w:lineRule="auto"/>
        <w:ind w:firstLine="561"/>
        <w:jc w:val="center"/>
      </w:pPr>
    </w:p>
    <w:p w:rsidR="00F813F5" w:rsidRDefault="000D5E27" w:rsidP="00ED7E9C">
      <w:pPr>
        <w:spacing w:after="0" w:line="240" w:lineRule="auto"/>
        <w:ind w:firstLine="561"/>
        <w:jc w:val="both"/>
      </w:pPr>
      <w:r>
        <w:rPr>
          <w:rFonts w:ascii="Times New Roman" w:eastAsia="Times New Roman" w:hAnsi="Times New Roman" w:cs="Times New Roman"/>
          <w:sz w:val="24"/>
          <w:szCs w:val="24"/>
        </w:rPr>
        <w:t xml:space="preserve">Технологія туманних обчислень є розвитком технології хмарних обчислень і важлива для розвитку «Інтернету речей». </w:t>
      </w:r>
    </w:p>
    <w:p w:rsidR="00F813F5" w:rsidRDefault="000D5E27" w:rsidP="00ED7E9C">
      <w:pPr>
        <w:spacing w:after="0" w:line="240" w:lineRule="auto"/>
        <w:ind w:firstLine="561"/>
        <w:jc w:val="both"/>
      </w:pPr>
      <w:bookmarkStart w:id="1" w:name="_gjdgxs" w:colFirst="0" w:colLast="0"/>
      <w:bookmarkEnd w:id="1"/>
      <w:r>
        <w:rPr>
          <w:rFonts w:ascii="Times New Roman" w:eastAsia="Times New Roman" w:hAnsi="Times New Roman" w:cs="Times New Roman"/>
          <w:sz w:val="24"/>
          <w:szCs w:val="24"/>
        </w:rPr>
        <w:t xml:space="preserve">До Інтернету речей відноситься величезна кількість пристроїв, які виконують певний функціонал і при цьому з’єднані з Інтернетом. Це можуть бути абсолютно різні </w:t>
      </w:r>
      <w:proofErr w:type="spellStart"/>
      <w:r>
        <w:rPr>
          <w:rFonts w:ascii="Times New Roman" w:eastAsia="Times New Roman" w:hAnsi="Times New Roman" w:cs="Times New Roman"/>
          <w:sz w:val="24"/>
          <w:szCs w:val="24"/>
        </w:rPr>
        <w:t>гаджети</w:t>
      </w:r>
      <w:proofErr w:type="spellEnd"/>
      <w:r>
        <w:rPr>
          <w:rFonts w:ascii="Times New Roman" w:eastAsia="Times New Roman" w:hAnsi="Times New Roman" w:cs="Times New Roman"/>
          <w:sz w:val="24"/>
          <w:szCs w:val="24"/>
        </w:rPr>
        <w:t xml:space="preserve">, такі як </w:t>
      </w:r>
      <w:proofErr w:type="spellStart"/>
      <w:r>
        <w:rPr>
          <w:rFonts w:ascii="Times New Roman" w:eastAsia="Times New Roman" w:hAnsi="Times New Roman" w:cs="Times New Roman"/>
          <w:sz w:val="24"/>
          <w:szCs w:val="24"/>
        </w:rPr>
        <w:t>смартфони</w:t>
      </w:r>
      <w:proofErr w:type="spellEnd"/>
      <w:r>
        <w:rPr>
          <w:rFonts w:ascii="Times New Roman" w:eastAsia="Times New Roman" w:hAnsi="Times New Roman" w:cs="Times New Roman"/>
          <w:sz w:val="24"/>
          <w:szCs w:val="24"/>
        </w:rPr>
        <w:t xml:space="preserve">, планшети, лічильники, термометри, гальмівні системи, холодильники  та  навіть кросівки, які вимірюють біг людини. В багатьох таких пристроях є процесори. Одні з них використовуються активно, а інші пасивно. </w:t>
      </w:r>
    </w:p>
    <w:p w:rsidR="00F813F5" w:rsidRDefault="000D5E27" w:rsidP="00ED7E9C">
      <w:pPr>
        <w:spacing w:after="0" w:line="240" w:lineRule="auto"/>
        <w:ind w:firstLine="561"/>
        <w:jc w:val="both"/>
      </w:pPr>
      <w:r>
        <w:rPr>
          <w:rFonts w:ascii="Times New Roman" w:eastAsia="Times New Roman" w:hAnsi="Times New Roman" w:cs="Times New Roman"/>
          <w:sz w:val="24"/>
          <w:szCs w:val="24"/>
        </w:rPr>
        <w:t xml:space="preserve">В хмарній моделі обчислень основні функції виконують централізовані дата-центри, які отримують дані з крайніх вузлів мережі і знаходять для них подальше застосування. Ідея туманних технологій полягає в тому, щоб розподілити обчислення між пристроями, які входять до Інтернету речей. Наприклад </w:t>
      </w:r>
      <w:proofErr w:type="spellStart"/>
      <w:r>
        <w:rPr>
          <w:rFonts w:ascii="Times New Roman" w:eastAsia="Times New Roman" w:hAnsi="Times New Roman" w:cs="Times New Roman"/>
          <w:sz w:val="24"/>
          <w:szCs w:val="24"/>
        </w:rPr>
        <w:t>смартфони</w:t>
      </w:r>
      <w:proofErr w:type="spellEnd"/>
      <w:r>
        <w:rPr>
          <w:rFonts w:ascii="Times New Roman" w:eastAsia="Times New Roman" w:hAnsi="Times New Roman" w:cs="Times New Roman"/>
          <w:sz w:val="24"/>
          <w:szCs w:val="24"/>
        </w:rPr>
        <w:t xml:space="preserve">, якими користуються близько двох мільярдів людей, також мають процесори, які часто не використовуються активно. Хоча могли б виконувати певні задачі. Жодний потужний дата-центр, який виконує обчислення самостійно, не порівняється в швидкості з мільйоном не  дуже потужних процесорів, які виконують обчислення розподілено між собою. </w:t>
      </w:r>
    </w:p>
    <w:p w:rsidR="00F813F5" w:rsidRDefault="000D5E27" w:rsidP="00ED7E9C">
      <w:pPr>
        <w:spacing w:after="0" w:line="240" w:lineRule="auto"/>
        <w:ind w:firstLine="561"/>
        <w:jc w:val="both"/>
      </w:pPr>
      <w:r>
        <w:rPr>
          <w:rFonts w:ascii="Times New Roman" w:eastAsia="Times New Roman" w:hAnsi="Times New Roman" w:cs="Times New Roman"/>
          <w:sz w:val="24"/>
          <w:szCs w:val="24"/>
        </w:rPr>
        <w:t>Традиційна на сьогоднішній день система зв’язку виглядає так: є клієнтський пристрій, і є центр обробки даних (ЦОД) (див.[5]). Доки дані надійдуть до ЦОД, вони можуть застаріти. В деяких випадках затримка значення не має, а в деяких може виявитись критичною. В туманних обчисленнях модель обробки даних відрізняється тим, що туман не буде без необхідності з’єднуватись з хмарою (див. Рис.3).</w:t>
      </w:r>
    </w:p>
    <w:p w:rsidR="00F813F5" w:rsidRDefault="000D5E27" w:rsidP="00ED7E9C">
      <w:pPr>
        <w:spacing w:after="0" w:line="240" w:lineRule="auto"/>
        <w:ind w:firstLine="561"/>
        <w:jc w:val="both"/>
      </w:pPr>
      <w:r>
        <w:rPr>
          <w:rFonts w:ascii="Times New Roman" w:eastAsia="Times New Roman" w:hAnsi="Times New Roman" w:cs="Times New Roman"/>
          <w:sz w:val="24"/>
          <w:szCs w:val="24"/>
        </w:rPr>
        <w:t xml:space="preserve">Прикладом туманних обчислень є </w:t>
      </w:r>
      <w:proofErr w:type="spellStart"/>
      <w:r>
        <w:rPr>
          <w:rFonts w:ascii="Times New Roman" w:eastAsia="Times New Roman" w:hAnsi="Times New Roman" w:cs="Times New Roman"/>
          <w:sz w:val="24"/>
          <w:szCs w:val="24"/>
        </w:rPr>
        <w:t>під’ємні</w:t>
      </w:r>
      <w:proofErr w:type="spellEnd"/>
      <w:r>
        <w:rPr>
          <w:rFonts w:ascii="Times New Roman" w:eastAsia="Times New Roman" w:hAnsi="Times New Roman" w:cs="Times New Roman"/>
          <w:sz w:val="24"/>
          <w:szCs w:val="24"/>
        </w:rPr>
        <w:t xml:space="preserve"> крани обладнані датчиками, що дозволяють миттєво визначати їх місцезнаходження. Датчики – елемент сучасної системи запобігання зіткнень SK </w:t>
      </w:r>
      <w:proofErr w:type="spellStart"/>
      <w:r>
        <w:rPr>
          <w:rFonts w:ascii="Times New Roman" w:eastAsia="Times New Roman" w:hAnsi="Times New Roman" w:cs="Times New Roman"/>
          <w:sz w:val="24"/>
          <w:szCs w:val="24"/>
        </w:rPr>
        <w:t>Solutions</w:t>
      </w:r>
      <w:proofErr w:type="spellEnd"/>
      <w:r>
        <w:rPr>
          <w:rFonts w:ascii="Times New Roman" w:eastAsia="Times New Roman" w:hAnsi="Times New Roman" w:cs="Times New Roman"/>
          <w:sz w:val="24"/>
          <w:szCs w:val="24"/>
        </w:rPr>
        <w:t xml:space="preserve">, яка не дозволяє кранам зіткнутись між собою та іншими об’єктами. Це досягається завдяки тому, що всі дані, які надходять з кранових датчиків (тривимірний контроль переміщень, місцезнаходження, маса вантажу, задіяне обладнання та швидкість вітру), обробляються локально, а не у віддалених центрах обробки даних (тобто не в хмарі). Завдяки локальному розташуванні сервісів, туманна модель дозволяє прискорити обробку </w:t>
      </w:r>
      <w:r>
        <w:rPr>
          <w:rFonts w:ascii="Times New Roman" w:eastAsia="Times New Roman" w:hAnsi="Times New Roman" w:cs="Times New Roman"/>
          <w:sz w:val="24"/>
          <w:szCs w:val="24"/>
        </w:rPr>
        <w:lastRenderedPageBreak/>
        <w:t xml:space="preserve">даних і зменшити затримки, надаючи можливість </w:t>
      </w:r>
      <w:proofErr w:type="spellStart"/>
      <w:r>
        <w:rPr>
          <w:rFonts w:ascii="Times New Roman" w:eastAsia="Times New Roman" w:hAnsi="Times New Roman" w:cs="Times New Roman"/>
          <w:sz w:val="24"/>
          <w:szCs w:val="24"/>
        </w:rPr>
        <w:t>під’ємним</w:t>
      </w:r>
      <w:proofErr w:type="spellEnd"/>
      <w:r>
        <w:rPr>
          <w:rFonts w:ascii="Times New Roman" w:eastAsia="Times New Roman" w:hAnsi="Times New Roman" w:cs="Times New Roman"/>
          <w:sz w:val="24"/>
          <w:szCs w:val="24"/>
        </w:rPr>
        <w:t xml:space="preserve"> кранам рухатись злагоджено та без зіткнень.</w:t>
      </w:r>
    </w:p>
    <w:p w:rsidR="00F813F5" w:rsidRDefault="000D5E27" w:rsidP="00ED7E9C">
      <w:pPr>
        <w:spacing w:after="0" w:line="240" w:lineRule="auto"/>
        <w:ind w:firstLine="561"/>
        <w:jc w:val="both"/>
      </w:pPr>
      <w:r>
        <w:rPr>
          <w:noProof/>
        </w:rPr>
        <w:drawing>
          <wp:inline distT="0" distB="0" distL="0" distR="0" wp14:anchorId="3019C7D6" wp14:editId="6814262B">
            <wp:extent cx="5232100" cy="4793709"/>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0"/>
                    <a:srcRect/>
                    <a:stretch>
                      <a:fillRect/>
                    </a:stretch>
                  </pic:blipFill>
                  <pic:spPr>
                    <a:xfrm>
                      <a:off x="0" y="0"/>
                      <a:ext cx="5232100" cy="4793709"/>
                    </a:xfrm>
                    <a:prstGeom prst="rect">
                      <a:avLst/>
                    </a:prstGeom>
                    <a:ln/>
                  </pic:spPr>
                </pic:pic>
              </a:graphicData>
            </a:graphic>
          </wp:inline>
        </w:drawing>
      </w:r>
    </w:p>
    <w:p w:rsidR="00F813F5" w:rsidRDefault="000D5E27" w:rsidP="00ED7E9C">
      <w:pPr>
        <w:spacing w:after="0" w:line="240" w:lineRule="auto"/>
        <w:ind w:firstLine="561"/>
        <w:jc w:val="center"/>
      </w:pPr>
      <w:r>
        <w:rPr>
          <w:rFonts w:ascii="Times New Roman" w:eastAsia="Times New Roman" w:hAnsi="Times New Roman" w:cs="Times New Roman"/>
          <w:sz w:val="24"/>
          <w:szCs w:val="24"/>
        </w:rPr>
        <w:t>Рис.3</w:t>
      </w:r>
      <w:r w:rsidR="00BC24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C2452">
        <w:rPr>
          <w:rFonts w:ascii="Times New Roman" w:eastAsia="Times New Roman" w:hAnsi="Times New Roman" w:cs="Times New Roman"/>
          <w:sz w:val="24"/>
          <w:szCs w:val="24"/>
        </w:rPr>
        <w:t>Туманна модель обробки даних</w:t>
      </w:r>
    </w:p>
    <w:p w:rsidR="00F813F5" w:rsidRDefault="000D5E27" w:rsidP="00ED7E9C">
      <w:pPr>
        <w:spacing w:after="0" w:line="240" w:lineRule="auto"/>
        <w:ind w:firstLine="561"/>
        <w:jc w:val="both"/>
      </w:pPr>
      <w:r>
        <w:rPr>
          <w:rFonts w:ascii="Times New Roman" w:eastAsia="Times New Roman" w:hAnsi="Times New Roman" w:cs="Times New Roman"/>
          <w:sz w:val="24"/>
          <w:szCs w:val="24"/>
        </w:rPr>
        <w:t xml:space="preserve">Інший приклад: це розташовані навколо торгового центру камери і датчики, які можуть безперервно передавати дані про потік клієнтів та </w:t>
      </w:r>
      <w:proofErr w:type="spellStart"/>
      <w:r>
        <w:rPr>
          <w:rFonts w:ascii="Times New Roman" w:eastAsia="Times New Roman" w:hAnsi="Times New Roman" w:cs="Times New Roman"/>
          <w:sz w:val="24"/>
          <w:szCs w:val="24"/>
        </w:rPr>
        <w:t>трафік</w:t>
      </w:r>
      <w:proofErr w:type="spellEnd"/>
      <w:r>
        <w:rPr>
          <w:rFonts w:ascii="Times New Roman" w:eastAsia="Times New Roman" w:hAnsi="Times New Roman" w:cs="Times New Roman"/>
          <w:sz w:val="24"/>
          <w:szCs w:val="24"/>
        </w:rPr>
        <w:t>. Торговий центр має певну вигоду з отриманих даних, відправляючи їх в хмару для аналізу та виявлення довгострокових тенденцій. Але цю користь можна суттєво збільшити, якщо система зможе обробляти дані локально та в реальному часі, а потім миттєво приймати відповідні рішення, викликаючи, наприклад, додаткових касирів перед напливом клієнтів.</w:t>
      </w:r>
    </w:p>
    <w:p w:rsidR="00F813F5" w:rsidRDefault="000D5E27" w:rsidP="00ED7E9C">
      <w:pPr>
        <w:spacing w:after="0" w:line="240" w:lineRule="auto"/>
        <w:ind w:firstLine="561"/>
        <w:jc w:val="both"/>
      </w:pPr>
      <w:r>
        <w:rPr>
          <w:rFonts w:ascii="Times New Roman" w:eastAsia="Times New Roman" w:hAnsi="Times New Roman" w:cs="Times New Roman"/>
          <w:b/>
          <w:sz w:val="24"/>
          <w:szCs w:val="24"/>
        </w:rPr>
        <w:t>Туманні обчислення</w:t>
      </w:r>
      <w:r>
        <w:rPr>
          <w:rFonts w:ascii="Times New Roman" w:eastAsia="Times New Roman" w:hAnsi="Times New Roman" w:cs="Times New Roman"/>
          <w:sz w:val="24"/>
          <w:szCs w:val="24"/>
        </w:rPr>
        <w:t xml:space="preserve"> – технологія, яка розширює можливості хмарних обчислень та сервісів, доходячи безпосередньо до кінцевих користувачів та пристроїв на межі мережі, покращуючи якість обслуговування, підвищуючи продуктивність, надійність та інформаційну безпеку. Концепція передбачає опрацювання даних на кінцевих пристроях мережі. В основі «туману» лежить концепція краплі. Крапля – це чіп </w:t>
      </w:r>
      <w:proofErr w:type="spellStart"/>
      <w:r>
        <w:rPr>
          <w:rFonts w:ascii="Times New Roman" w:eastAsia="Times New Roman" w:hAnsi="Times New Roman" w:cs="Times New Roman"/>
          <w:sz w:val="24"/>
          <w:szCs w:val="24"/>
        </w:rPr>
        <w:t>мікроконтролера</w:t>
      </w:r>
      <w:proofErr w:type="spellEnd"/>
      <w:r>
        <w:rPr>
          <w:rFonts w:ascii="Times New Roman" w:eastAsia="Times New Roman" w:hAnsi="Times New Roman" w:cs="Times New Roman"/>
          <w:sz w:val="24"/>
          <w:szCs w:val="24"/>
        </w:rPr>
        <w:t xml:space="preserve"> з вбудованою пам’яттю та інтерфейсом передачі даних, поєднаний з </w:t>
      </w:r>
      <w:proofErr w:type="spellStart"/>
      <w:r>
        <w:rPr>
          <w:rFonts w:ascii="Times New Roman" w:eastAsia="Times New Roman" w:hAnsi="Times New Roman" w:cs="Times New Roman"/>
          <w:sz w:val="24"/>
          <w:szCs w:val="24"/>
        </w:rPr>
        <w:t>чіпом</w:t>
      </w:r>
      <w:proofErr w:type="spellEnd"/>
      <w:r>
        <w:rPr>
          <w:rFonts w:ascii="Times New Roman" w:eastAsia="Times New Roman" w:hAnsi="Times New Roman" w:cs="Times New Roman"/>
          <w:sz w:val="24"/>
          <w:szCs w:val="24"/>
        </w:rPr>
        <w:t xml:space="preserve"> безпровідного зв’язку формату </w:t>
      </w:r>
      <w:proofErr w:type="spellStart"/>
      <w:r>
        <w:rPr>
          <w:rFonts w:ascii="Times New Roman" w:eastAsia="Times New Roman" w:hAnsi="Times New Roman" w:cs="Times New Roman"/>
          <w:sz w:val="24"/>
          <w:szCs w:val="24"/>
        </w:rPr>
        <w:t>Mesh</w:t>
      </w:r>
      <w:proofErr w:type="spellEnd"/>
      <w:r>
        <w:rPr>
          <w:rFonts w:ascii="Times New Roman" w:eastAsia="Times New Roman" w:hAnsi="Times New Roman" w:cs="Times New Roman"/>
          <w:sz w:val="24"/>
          <w:szCs w:val="24"/>
        </w:rPr>
        <w:t xml:space="preserve">. До краплі можуть бути під’єднані різноманітні датчики температури, світла, напруги. А також способи виведення типу </w:t>
      </w:r>
      <w:proofErr w:type="spellStart"/>
      <w:r>
        <w:rPr>
          <w:rFonts w:ascii="Times New Roman" w:eastAsia="Times New Roman" w:hAnsi="Times New Roman" w:cs="Times New Roman"/>
          <w:sz w:val="24"/>
          <w:szCs w:val="24"/>
        </w:rPr>
        <w:t>світлодіодів</w:t>
      </w:r>
      <w:proofErr w:type="spellEnd"/>
      <w:r>
        <w:rPr>
          <w:rFonts w:ascii="Times New Roman" w:eastAsia="Times New Roman" w:hAnsi="Times New Roman" w:cs="Times New Roman"/>
          <w:sz w:val="24"/>
          <w:szCs w:val="24"/>
        </w:rPr>
        <w:t xml:space="preserve"> чи дисплеїв. Така крапля є своєрідною базовою технологією для туманних обчислень (див.[1]). Дане направлення обчислень вирішує задачу об’єднання сервісів, додатків, великих об’ємів даних в мережах. На відміну від хмарної моделі, функція туманних обчислень полягає в тому, щоб розподілити дані та зробити їх фізично ближче до користувачів, що в свою чергу дозволить зменшити мережеві затримки.</w:t>
      </w:r>
    </w:p>
    <w:p w:rsidR="00F813F5" w:rsidRDefault="000D5E27" w:rsidP="00ED7E9C">
      <w:pPr>
        <w:spacing w:after="0" w:line="240" w:lineRule="auto"/>
        <w:ind w:firstLine="561"/>
        <w:jc w:val="both"/>
      </w:pPr>
      <w:r>
        <w:rPr>
          <w:rFonts w:ascii="Times New Roman" w:eastAsia="Times New Roman" w:hAnsi="Times New Roman" w:cs="Times New Roman"/>
          <w:sz w:val="24"/>
          <w:szCs w:val="24"/>
        </w:rPr>
        <w:t>Парадигма туманних обчислень відрізняється від обчислювальної хмари за цілим рядом параметрів:</w:t>
      </w:r>
    </w:p>
    <w:p w:rsidR="00F813F5" w:rsidRDefault="000D5E27" w:rsidP="00ED7E9C">
      <w:pPr>
        <w:numPr>
          <w:ilvl w:val="0"/>
          <w:numId w:val="2"/>
        </w:numPr>
        <w:spacing w:after="0" w:line="240" w:lineRule="auto"/>
        <w:ind w:hanging="8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Крайнє положення. Визначення свого місця перебування і малі затримки в мережі.</w:t>
      </w:r>
    </w:p>
    <w:p w:rsidR="00F813F5" w:rsidRDefault="000D5E27" w:rsidP="00ED7E9C">
      <w:pPr>
        <w:numPr>
          <w:ilvl w:val="0"/>
          <w:numId w:val="2"/>
        </w:numPr>
        <w:spacing w:after="0" w:line="240" w:lineRule="auto"/>
        <w:ind w:hanging="8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Географічне розподілення компонентів. Модель розподілення сервісів в туманних технологіях менш централізована ніж для хмар, а окремі пристрої можуть бути пов’язані між собою потоками даних. Географічне розподілення можливе завдяки сучасним протоколам безпровідних сенсорних мереж за рахунок вбудованих протоколів ретрансляції. </w:t>
      </w:r>
    </w:p>
    <w:p w:rsidR="00F813F5" w:rsidRDefault="000D5E27" w:rsidP="00ED7E9C">
      <w:pPr>
        <w:numPr>
          <w:ilvl w:val="0"/>
          <w:numId w:val="2"/>
        </w:numPr>
        <w:spacing w:after="0" w:line="240" w:lineRule="auto"/>
        <w:ind w:hanging="8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Великий об’єм зовнішніх даних. Пристрої, обладнані численними сенсорами, можуть в реальному часі генерувати гігантські об’єми даних. Мільйони географічно розподілених вузлів можуть створювати різноманітні і раніше не існуючі зв’язки.</w:t>
      </w:r>
    </w:p>
    <w:p w:rsidR="00F813F5" w:rsidRDefault="000D5E27" w:rsidP="00ED7E9C">
      <w:pPr>
        <w:numPr>
          <w:ilvl w:val="0"/>
          <w:numId w:val="2"/>
        </w:numPr>
        <w:spacing w:after="0" w:line="240" w:lineRule="auto"/>
        <w:ind w:hanging="8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Мобільність.</w:t>
      </w:r>
    </w:p>
    <w:p w:rsidR="00F813F5" w:rsidRDefault="000D5E27" w:rsidP="00ED7E9C">
      <w:pPr>
        <w:numPr>
          <w:ilvl w:val="0"/>
          <w:numId w:val="2"/>
        </w:numPr>
        <w:spacing w:after="0" w:line="240" w:lineRule="auto"/>
        <w:ind w:hanging="8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Розподілення обчислювальних потужностей та реальний час. Значні обчислювальні ресурси можуть бути розміщені на периферії мережі.</w:t>
      </w:r>
    </w:p>
    <w:p w:rsidR="00F813F5" w:rsidRDefault="000D5E27" w:rsidP="00ED7E9C">
      <w:pPr>
        <w:numPr>
          <w:ilvl w:val="0"/>
          <w:numId w:val="2"/>
        </w:numPr>
        <w:spacing w:after="0" w:line="240" w:lineRule="auto"/>
        <w:ind w:hanging="8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Взаємодія з іншими типами мереж та їх об’єднання. Завдяки використанню мостів, безпровідні сенсорні мережі можуть об’єднуватись.</w:t>
      </w:r>
    </w:p>
    <w:p w:rsidR="00F813F5" w:rsidRDefault="000D5E27" w:rsidP="00ED7E9C">
      <w:pPr>
        <w:numPr>
          <w:ilvl w:val="0"/>
          <w:numId w:val="2"/>
        </w:numPr>
        <w:spacing w:after="0" w:line="240" w:lineRule="auto"/>
        <w:ind w:hanging="8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Підтримка обчислень на вузлах та взаємодія з хмарою.</w:t>
      </w:r>
    </w:p>
    <w:p w:rsidR="00F813F5" w:rsidRDefault="00F813F5" w:rsidP="00ED7E9C">
      <w:pPr>
        <w:spacing w:after="0" w:line="240" w:lineRule="auto"/>
        <w:ind w:left="1429" w:hanging="867"/>
        <w:jc w:val="both"/>
      </w:pPr>
    </w:p>
    <w:p w:rsidR="00F813F5" w:rsidRDefault="000D5E27" w:rsidP="00ED7E9C">
      <w:pPr>
        <w:spacing w:after="0" w:line="240" w:lineRule="auto"/>
        <w:ind w:firstLine="561"/>
        <w:jc w:val="both"/>
      </w:pPr>
      <w:r>
        <w:rPr>
          <w:rFonts w:ascii="Times New Roman" w:eastAsia="Times New Roman" w:hAnsi="Times New Roman" w:cs="Times New Roman"/>
          <w:sz w:val="24"/>
          <w:szCs w:val="24"/>
        </w:rPr>
        <w:t xml:space="preserve">За допомогою туманних обчислень можна зробити дані ближче до користувача, при чому в географічному сенсі (див.[3]). Постійний обіг даних в світі змушує провайдерів створювати все нові технології для їх локального зберігання та </w:t>
      </w:r>
      <w:proofErr w:type="spellStart"/>
      <w:r>
        <w:rPr>
          <w:rFonts w:ascii="Times New Roman" w:eastAsia="Times New Roman" w:hAnsi="Times New Roman" w:cs="Times New Roman"/>
          <w:sz w:val="24"/>
          <w:szCs w:val="24"/>
        </w:rPr>
        <w:t>кешування</w:t>
      </w:r>
      <w:proofErr w:type="spellEnd"/>
      <w:r>
        <w:rPr>
          <w:rFonts w:ascii="Times New Roman" w:eastAsia="Times New Roman" w:hAnsi="Times New Roman" w:cs="Times New Roman"/>
          <w:sz w:val="24"/>
          <w:szCs w:val="24"/>
        </w:rPr>
        <w:t xml:space="preserve">. Краплі дозволять розмістити дані поруч з користувачем, замість того щоб зберігати на значній географічній відстані в дата-центрі. Це дозволить позбутись можливих затримок в передачі даних кінцевому користувачеві. </w:t>
      </w:r>
    </w:p>
    <w:p w:rsidR="00F813F5" w:rsidRDefault="000D5E27" w:rsidP="00ED7E9C">
      <w:pPr>
        <w:spacing w:after="0" w:line="240" w:lineRule="auto"/>
        <w:ind w:firstLine="561"/>
        <w:jc w:val="both"/>
      </w:pPr>
      <w:r>
        <w:rPr>
          <w:rFonts w:ascii="Times New Roman" w:eastAsia="Times New Roman" w:hAnsi="Times New Roman" w:cs="Times New Roman"/>
          <w:sz w:val="24"/>
          <w:szCs w:val="24"/>
        </w:rPr>
        <w:t xml:space="preserve">Висновок. Туманні технології не замінять хмарні, тому що дана технологія лише розвиває існуючу концепцію хмарних обчислень. </w:t>
      </w:r>
      <w:proofErr w:type="spellStart"/>
      <w:r>
        <w:rPr>
          <w:rFonts w:ascii="Times New Roman" w:eastAsia="Times New Roman" w:hAnsi="Times New Roman" w:cs="Times New Roman"/>
          <w:sz w:val="24"/>
          <w:szCs w:val="24"/>
        </w:rPr>
        <w:t>Чіпи-краплі</w:t>
      </w:r>
      <w:proofErr w:type="spellEnd"/>
      <w:r>
        <w:rPr>
          <w:rFonts w:ascii="Times New Roman" w:eastAsia="Times New Roman" w:hAnsi="Times New Roman" w:cs="Times New Roman"/>
          <w:sz w:val="24"/>
          <w:szCs w:val="24"/>
        </w:rPr>
        <w:t xml:space="preserve"> необхідні для ізоляції даних в хмарі та зберіганні їх в безпосередній </w:t>
      </w:r>
      <w:proofErr w:type="spellStart"/>
      <w:r>
        <w:rPr>
          <w:rFonts w:ascii="Times New Roman" w:eastAsia="Times New Roman" w:hAnsi="Times New Roman" w:cs="Times New Roman"/>
          <w:sz w:val="24"/>
          <w:szCs w:val="24"/>
        </w:rPr>
        <w:t>близкості</w:t>
      </w:r>
      <w:proofErr w:type="spellEnd"/>
      <w:r>
        <w:rPr>
          <w:rFonts w:ascii="Times New Roman" w:eastAsia="Times New Roman" w:hAnsi="Times New Roman" w:cs="Times New Roman"/>
          <w:sz w:val="24"/>
          <w:szCs w:val="24"/>
        </w:rPr>
        <w:t xml:space="preserve"> до користувача. А також для зменшення навантаження на хмару при складних обчислювальних операціях. Туманні обчислення позитивно вплинуть на розвиток хмарних, тому що швидкість обробки даних та їх безпека суттєво збільшиться.</w:t>
      </w:r>
    </w:p>
    <w:p w:rsidR="00F813F5" w:rsidRDefault="00F813F5" w:rsidP="00ED7E9C">
      <w:pPr>
        <w:spacing w:after="0" w:line="240" w:lineRule="auto"/>
        <w:ind w:firstLine="561"/>
        <w:jc w:val="center"/>
      </w:pPr>
    </w:p>
    <w:p w:rsidR="00F813F5" w:rsidRDefault="000D5E27" w:rsidP="00ED7E9C">
      <w:pPr>
        <w:spacing w:after="0" w:line="240" w:lineRule="auto"/>
        <w:ind w:firstLine="561"/>
        <w:jc w:val="center"/>
      </w:pPr>
      <w:r>
        <w:rPr>
          <w:rFonts w:ascii="Times New Roman" w:eastAsia="Times New Roman" w:hAnsi="Times New Roman" w:cs="Times New Roman"/>
          <w:sz w:val="24"/>
          <w:szCs w:val="24"/>
        </w:rPr>
        <w:t>Література</w:t>
      </w:r>
    </w:p>
    <w:p w:rsidR="00F813F5" w:rsidRDefault="000D5E27" w:rsidP="00ED7E9C">
      <w:pPr>
        <w:numPr>
          <w:ilvl w:val="0"/>
          <w:numId w:val="1"/>
        </w:numPr>
        <w:spacing w:after="0" w:line="240" w:lineRule="auto"/>
        <w:ind w:left="0" w:firstLine="561"/>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Bonomi</w:t>
      </w:r>
      <w:proofErr w:type="spellEnd"/>
      <w:r>
        <w:rPr>
          <w:rFonts w:ascii="Times New Roman" w:eastAsia="Times New Roman" w:hAnsi="Times New Roman" w:cs="Times New Roman"/>
          <w:sz w:val="24"/>
          <w:szCs w:val="24"/>
        </w:rPr>
        <w:t xml:space="preserve"> F. и др. </w:t>
      </w:r>
      <w:proofErr w:type="spellStart"/>
      <w:r>
        <w:rPr>
          <w:rFonts w:ascii="Times New Roman" w:eastAsia="Times New Roman" w:hAnsi="Times New Roman" w:cs="Times New Roman"/>
          <w:sz w:val="24"/>
          <w:szCs w:val="24"/>
        </w:rPr>
        <w:t>Fog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computing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things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Proceedings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MCC </w:t>
      </w:r>
      <w:proofErr w:type="spellStart"/>
      <w:r>
        <w:rPr>
          <w:rFonts w:ascii="Times New Roman" w:eastAsia="Times New Roman" w:hAnsi="Times New Roman" w:cs="Times New Roman"/>
          <w:sz w:val="24"/>
          <w:szCs w:val="24"/>
        </w:rPr>
        <w:t>workshop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computing</w:t>
      </w:r>
      <w:proofErr w:type="spellEnd"/>
      <w:r>
        <w:rPr>
          <w:rFonts w:ascii="Times New Roman" w:eastAsia="Times New Roman" w:hAnsi="Times New Roman" w:cs="Times New Roman"/>
          <w:sz w:val="24"/>
          <w:szCs w:val="24"/>
        </w:rPr>
        <w:t>. , 2012. С. 13–16.</w:t>
      </w:r>
    </w:p>
    <w:p w:rsidR="00F813F5" w:rsidRDefault="000D5E27" w:rsidP="00ED7E9C">
      <w:pPr>
        <w:numPr>
          <w:ilvl w:val="0"/>
          <w:numId w:val="1"/>
        </w:numPr>
        <w:spacing w:after="0" w:line="240" w:lineRule="auto"/>
        <w:ind w:left="0" w:firstLine="561"/>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Емельянов</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sz w:val="24"/>
          <w:szCs w:val="24"/>
        </w:rPr>
        <w:t>Туманные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вычисления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вместо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облачных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концепция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распределения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данных</w:t>
      </w:r>
      <w:proofErr w:type="spellEnd"/>
      <w:r>
        <w:rPr>
          <w:rFonts w:ascii="Times New Roman" w:eastAsia="Times New Roman" w:hAnsi="Times New Roman" w:cs="Times New Roman"/>
          <w:sz w:val="24"/>
          <w:szCs w:val="24"/>
        </w:rPr>
        <w:t xml:space="preserve">. URL: </w:t>
      </w:r>
      <w:hyperlink r:id="rId11">
        <w:r>
          <w:rPr>
            <w:rFonts w:ascii="Times New Roman" w:eastAsia="Times New Roman" w:hAnsi="Times New Roman" w:cs="Times New Roman"/>
            <w:color w:val="0563C1"/>
            <w:sz w:val="24"/>
            <w:szCs w:val="24"/>
            <w:u w:val="single"/>
          </w:rPr>
          <w:t>http://www.computerra.ru</w:t>
        </w:r>
      </w:hyperlink>
      <w:hyperlink r:id="rId12"/>
    </w:p>
    <w:p w:rsidR="00F813F5" w:rsidRDefault="000D5E27" w:rsidP="00ED7E9C">
      <w:pPr>
        <w:numPr>
          <w:ilvl w:val="0"/>
          <w:numId w:val="1"/>
        </w:numPr>
        <w:spacing w:after="0" w:line="240" w:lineRule="auto"/>
        <w:ind w:left="0" w:firstLine="5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Ваннах, М. Через «</w:t>
      </w:r>
      <w:proofErr w:type="spellStart"/>
      <w:r>
        <w:rPr>
          <w:rFonts w:ascii="Times New Roman" w:eastAsia="Times New Roman" w:hAnsi="Times New Roman" w:cs="Times New Roman"/>
          <w:sz w:val="24"/>
          <w:szCs w:val="24"/>
        </w:rPr>
        <w:t>интернет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вещей</w:t>
      </w:r>
      <w:proofErr w:type="spellEnd"/>
      <w:r>
        <w:rPr>
          <w:rFonts w:ascii="Times New Roman" w:eastAsia="Times New Roman" w:hAnsi="Times New Roman" w:cs="Times New Roman"/>
          <w:sz w:val="24"/>
          <w:szCs w:val="24"/>
        </w:rPr>
        <w:t>» к «</w:t>
      </w:r>
      <w:proofErr w:type="spellStart"/>
      <w:r>
        <w:rPr>
          <w:rFonts w:ascii="Times New Roman" w:eastAsia="Times New Roman" w:hAnsi="Times New Roman" w:cs="Times New Roman"/>
          <w:sz w:val="24"/>
          <w:szCs w:val="24"/>
        </w:rPr>
        <w:t>интернету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всего</w:t>
      </w:r>
      <w:proofErr w:type="spellEnd"/>
      <w:r>
        <w:rPr>
          <w:rFonts w:ascii="Times New Roman" w:eastAsia="Times New Roman" w:hAnsi="Times New Roman" w:cs="Times New Roman"/>
          <w:sz w:val="24"/>
          <w:szCs w:val="24"/>
        </w:rPr>
        <w:t xml:space="preserve">». URL: </w:t>
      </w:r>
      <w:hyperlink r:id="rId13">
        <w:r>
          <w:rPr>
            <w:rFonts w:ascii="Times New Roman" w:eastAsia="Times New Roman" w:hAnsi="Times New Roman" w:cs="Times New Roman"/>
            <w:color w:val="0563C1"/>
            <w:sz w:val="24"/>
            <w:szCs w:val="24"/>
            <w:u w:val="single"/>
          </w:rPr>
          <w:t>http://www.computerra.ru</w:t>
        </w:r>
      </w:hyperlink>
      <w:hyperlink r:id="rId14"/>
    </w:p>
    <w:p w:rsidR="00F813F5" w:rsidRDefault="000D5E27" w:rsidP="00ED7E9C">
      <w:pPr>
        <w:numPr>
          <w:ilvl w:val="0"/>
          <w:numId w:val="1"/>
        </w:numPr>
        <w:spacing w:after="0" w:line="240" w:lineRule="auto"/>
        <w:ind w:left="0" w:firstLine="5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Bonomi</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Milito</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Zhu</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Addepalli</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Fog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Computing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things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Proceedings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first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MCC </w:t>
      </w:r>
      <w:proofErr w:type="spellStart"/>
      <w:r>
        <w:rPr>
          <w:rFonts w:ascii="Times New Roman" w:eastAsia="Times New Roman" w:hAnsi="Times New Roman" w:cs="Times New Roman"/>
          <w:sz w:val="24"/>
          <w:szCs w:val="24"/>
        </w:rPr>
        <w:t>workshop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Computing</w:t>
      </w:r>
      <w:proofErr w:type="spellEnd"/>
      <w:r>
        <w:rPr>
          <w:rFonts w:ascii="Times New Roman" w:eastAsia="Times New Roman" w:hAnsi="Times New Roman" w:cs="Times New Roman"/>
          <w:sz w:val="24"/>
          <w:szCs w:val="24"/>
        </w:rPr>
        <w:t>, 2012. С. 13–16.</w:t>
      </w:r>
    </w:p>
    <w:p w:rsidR="00F813F5" w:rsidRDefault="000D5E27" w:rsidP="00ED7E9C">
      <w:pPr>
        <w:numPr>
          <w:ilvl w:val="0"/>
          <w:numId w:val="1"/>
        </w:numPr>
        <w:spacing w:after="0" w:line="240" w:lineRule="auto"/>
        <w:ind w:left="0" w:firstLine="5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Kleyman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Welcome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Computing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Extending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Cloud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Edge</w:t>
      </w:r>
      <w:proofErr w:type="spellEnd"/>
      <w:r>
        <w:rPr>
          <w:rFonts w:ascii="Times New Roman" w:eastAsia="Times New Roman" w:hAnsi="Times New Roman" w:cs="Times New Roman"/>
          <w:sz w:val="24"/>
          <w:szCs w:val="24"/>
        </w:rPr>
        <w:t xml:space="preserve">. URL: </w:t>
      </w:r>
      <w:hyperlink r:id="rId15">
        <w:r>
          <w:rPr>
            <w:rFonts w:ascii="Times New Roman" w:eastAsia="Times New Roman" w:hAnsi="Times New Roman" w:cs="Times New Roman"/>
            <w:color w:val="0563C1"/>
            <w:sz w:val="24"/>
            <w:szCs w:val="24"/>
            <w:u w:val="single"/>
          </w:rPr>
          <w:t>http://www.cisco.com</w:t>
        </w:r>
      </w:hyperlink>
      <w:hyperlink r:id="rId16"/>
    </w:p>
    <w:p w:rsidR="00F813F5" w:rsidRDefault="000D5E27" w:rsidP="00ED7E9C">
      <w:pPr>
        <w:numPr>
          <w:ilvl w:val="0"/>
          <w:numId w:val="1"/>
        </w:numPr>
        <w:spacing w:after="0" w:line="240" w:lineRule="auto"/>
        <w:ind w:left="0" w:firstLine="561"/>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Размышления</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туманных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вычислениях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Электронный</w:t>
      </w:r>
      <w:proofErr w:type="spellEnd"/>
      <w:r>
        <w:rPr>
          <w:rFonts w:ascii="Times New Roman" w:eastAsia="Times New Roman" w:hAnsi="Times New Roman" w:cs="Times New Roman"/>
          <w:sz w:val="24"/>
          <w:szCs w:val="24"/>
        </w:rPr>
        <w:t xml:space="preserve"> ресурс: </w:t>
      </w:r>
      <w:hyperlink r:id="rId17">
        <w:r>
          <w:rPr>
            <w:rFonts w:ascii="Times New Roman" w:eastAsia="Times New Roman" w:hAnsi="Times New Roman" w:cs="Times New Roman"/>
            <w:color w:val="0563C1"/>
            <w:sz w:val="24"/>
            <w:szCs w:val="24"/>
            <w:u w:val="single"/>
          </w:rPr>
          <w:t>http://habrahabr.ru</w:t>
        </w:r>
      </w:hyperlink>
      <w:hyperlink r:id="rId18"/>
    </w:p>
    <w:p w:rsidR="00F813F5" w:rsidRDefault="000D5E27" w:rsidP="00ED7E9C">
      <w:pPr>
        <w:numPr>
          <w:ilvl w:val="0"/>
          <w:numId w:val="1"/>
        </w:numPr>
        <w:spacing w:after="0" w:line="240" w:lineRule="auto"/>
        <w:ind w:left="0" w:firstLine="5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Биков В. Ю. Хмарні технології, </w:t>
      </w:r>
      <w:proofErr w:type="spellStart"/>
      <w:r>
        <w:rPr>
          <w:rFonts w:ascii="Times New Roman" w:eastAsia="Times New Roman" w:hAnsi="Times New Roman" w:cs="Times New Roman"/>
          <w:sz w:val="24"/>
          <w:szCs w:val="24"/>
        </w:rPr>
        <w:t>ІКТ-аутсорсинг</w:t>
      </w:r>
      <w:proofErr w:type="spellEnd"/>
      <w:r>
        <w:rPr>
          <w:rFonts w:ascii="Times New Roman" w:eastAsia="Times New Roman" w:hAnsi="Times New Roman" w:cs="Times New Roman"/>
          <w:sz w:val="24"/>
          <w:szCs w:val="24"/>
        </w:rPr>
        <w:t xml:space="preserve"> і нові функції ІКТ підрозділів освітніх і наукових установ / В. Ю. Биков // Інформаційні технології в освіті. – № 10. – 2011. – C. 8–23.</w:t>
      </w:r>
    </w:p>
    <w:p w:rsidR="00F813F5" w:rsidRDefault="000D5E27" w:rsidP="00ED7E9C">
      <w:pPr>
        <w:numPr>
          <w:ilvl w:val="0"/>
          <w:numId w:val="1"/>
        </w:numPr>
        <w:spacing w:after="0" w:line="240" w:lineRule="auto"/>
        <w:ind w:left="0" w:firstLine="56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Шишкіна М. П. Хмарно орієнтоване освітнє середовище навчального закладу: сучасний стан і перспективи розвитку досліджень / М. П. Шишкіна, М. В. </w:t>
      </w:r>
      <w:proofErr w:type="spellStart"/>
      <w:r>
        <w:rPr>
          <w:rFonts w:ascii="Times New Roman" w:eastAsia="Times New Roman" w:hAnsi="Times New Roman" w:cs="Times New Roman"/>
          <w:sz w:val="24"/>
          <w:szCs w:val="24"/>
        </w:rPr>
        <w:t>Попель</w:t>
      </w:r>
      <w:proofErr w:type="spellEnd"/>
      <w:r>
        <w:rPr>
          <w:rFonts w:ascii="Times New Roman" w:eastAsia="Times New Roman" w:hAnsi="Times New Roman" w:cs="Times New Roman"/>
          <w:sz w:val="24"/>
          <w:szCs w:val="24"/>
        </w:rPr>
        <w:t xml:space="preserve"> // Інформаційні технології і засоби навчання. – 2013. – № 5. – С. 66–80.</w:t>
      </w:r>
    </w:p>
    <w:sectPr w:rsidR="00F813F5" w:rsidSect="004E4097">
      <w:headerReference w:type="even" r:id="rId19"/>
      <w:headerReference w:type="default" r:id="rId20"/>
      <w:footerReference w:type="even" r:id="rId21"/>
      <w:footerReference w:type="default" r:id="rId22"/>
      <w:headerReference w:type="first" r:id="rId23"/>
      <w:footerReference w:type="first" r:id="rId24"/>
      <w:pgSz w:w="11906" w:h="16838"/>
      <w:pgMar w:top="1133" w:right="1133" w:bottom="1133" w:left="1133"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29" w:rsidRDefault="004B4629">
      <w:pPr>
        <w:spacing w:after="0" w:line="240" w:lineRule="auto"/>
      </w:pPr>
      <w:r>
        <w:separator/>
      </w:r>
    </w:p>
  </w:endnote>
  <w:endnote w:type="continuationSeparator" w:id="0">
    <w:p w:rsidR="004B4629" w:rsidRDefault="004B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97" w:rsidRDefault="004E409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5" w:rsidRDefault="00F813F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97" w:rsidRDefault="004E40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29" w:rsidRDefault="004B4629">
      <w:pPr>
        <w:spacing w:after="0" w:line="240" w:lineRule="auto"/>
      </w:pPr>
      <w:r>
        <w:separator/>
      </w:r>
    </w:p>
  </w:footnote>
  <w:footnote w:type="continuationSeparator" w:id="0">
    <w:p w:rsidR="004B4629" w:rsidRDefault="004B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97" w:rsidRDefault="004E409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97" w:rsidRDefault="004E409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097" w:rsidRDefault="004E40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82712"/>
    <w:multiLevelType w:val="multilevel"/>
    <w:tmpl w:val="0B14545A"/>
    <w:lvl w:ilvl="0">
      <w:start w:val="1"/>
      <w:numFmt w:val="decimal"/>
      <w:lvlText w:val="%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abstractNum w:abstractNumId="1">
    <w:nsid w:val="7C8262CA"/>
    <w:multiLevelType w:val="multilevel"/>
    <w:tmpl w:val="31EC8B34"/>
    <w:lvl w:ilvl="0">
      <w:start w:val="1"/>
      <w:numFmt w:val="decimal"/>
      <w:lvlText w:val="%1."/>
      <w:lvlJc w:val="left"/>
      <w:pPr>
        <w:ind w:left="1429" w:firstLine="1069"/>
      </w:pPr>
    </w:lvl>
    <w:lvl w:ilvl="1">
      <w:start w:val="1"/>
      <w:numFmt w:val="lowerLetter"/>
      <w:lvlText w:val="%2."/>
      <w:lvlJc w:val="left"/>
      <w:pPr>
        <w:ind w:left="2149" w:firstLine="1789"/>
      </w:pPr>
    </w:lvl>
    <w:lvl w:ilvl="2">
      <w:start w:val="1"/>
      <w:numFmt w:val="lowerRoman"/>
      <w:lvlText w:val="%3."/>
      <w:lvlJc w:val="right"/>
      <w:pPr>
        <w:ind w:left="2869" w:firstLine="2689"/>
      </w:pPr>
    </w:lvl>
    <w:lvl w:ilvl="3">
      <w:start w:val="1"/>
      <w:numFmt w:val="decimal"/>
      <w:lvlText w:val="%4."/>
      <w:lvlJc w:val="left"/>
      <w:pPr>
        <w:ind w:left="3589" w:firstLine="3229"/>
      </w:pPr>
    </w:lvl>
    <w:lvl w:ilvl="4">
      <w:start w:val="1"/>
      <w:numFmt w:val="lowerLetter"/>
      <w:lvlText w:val="%5."/>
      <w:lvlJc w:val="left"/>
      <w:pPr>
        <w:ind w:left="4309" w:firstLine="3949"/>
      </w:pPr>
    </w:lvl>
    <w:lvl w:ilvl="5">
      <w:start w:val="1"/>
      <w:numFmt w:val="lowerRoman"/>
      <w:lvlText w:val="%6."/>
      <w:lvlJc w:val="right"/>
      <w:pPr>
        <w:ind w:left="5029" w:firstLine="4849"/>
      </w:pPr>
    </w:lvl>
    <w:lvl w:ilvl="6">
      <w:start w:val="1"/>
      <w:numFmt w:val="decimal"/>
      <w:lvlText w:val="%7."/>
      <w:lvlJc w:val="left"/>
      <w:pPr>
        <w:ind w:left="5749" w:firstLine="5389"/>
      </w:pPr>
    </w:lvl>
    <w:lvl w:ilvl="7">
      <w:start w:val="1"/>
      <w:numFmt w:val="lowerLetter"/>
      <w:lvlText w:val="%8."/>
      <w:lvlJc w:val="left"/>
      <w:pPr>
        <w:ind w:left="6469" w:firstLine="6109"/>
      </w:pPr>
    </w:lvl>
    <w:lvl w:ilvl="8">
      <w:start w:val="1"/>
      <w:numFmt w:val="lowerRoman"/>
      <w:lvlText w:val="%9."/>
      <w:lvlJc w:val="right"/>
      <w:pPr>
        <w:ind w:left="7189" w:firstLine="700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813F5"/>
    <w:rsid w:val="000A2C79"/>
    <w:rsid w:val="000D5E27"/>
    <w:rsid w:val="001648E1"/>
    <w:rsid w:val="00256DCB"/>
    <w:rsid w:val="00472718"/>
    <w:rsid w:val="004B4629"/>
    <w:rsid w:val="004E4097"/>
    <w:rsid w:val="009C482B"/>
    <w:rsid w:val="00B02F57"/>
    <w:rsid w:val="00B30CF0"/>
    <w:rsid w:val="00B47F84"/>
    <w:rsid w:val="00BC2452"/>
    <w:rsid w:val="00ED7E9C"/>
    <w:rsid w:val="00F813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4E40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4097"/>
    <w:rPr>
      <w:rFonts w:ascii="Tahoma" w:hAnsi="Tahoma" w:cs="Tahoma"/>
      <w:sz w:val="16"/>
      <w:szCs w:val="16"/>
    </w:rPr>
  </w:style>
  <w:style w:type="paragraph" w:styleId="a7">
    <w:name w:val="header"/>
    <w:basedOn w:val="a"/>
    <w:link w:val="a8"/>
    <w:uiPriority w:val="99"/>
    <w:unhideWhenUsed/>
    <w:rsid w:val="004E409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E4097"/>
  </w:style>
  <w:style w:type="paragraph" w:styleId="a9">
    <w:name w:val="footer"/>
    <w:basedOn w:val="a"/>
    <w:link w:val="aa"/>
    <w:uiPriority w:val="99"/>
    <w:unhideWhenUsed/>
    <w:rsid w:val="004E409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E4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4E40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4097"/>
    <w:rPr>
      <w:rFonts w:ascii="Tahoma" w:hAnsi="Tahoma" w:cs="Tahoma"/>
      <w:sz w:val="16"/>
      <w:szCs w:val="16"/>
    </w:rPr>
  </w:style>
  <w:style w:type="paragraph" w:styleId="a7">
    <w:name w:val="header"/>
    <w:basedOn w:val="a"/>
    <w:link w:val="a8"/>
    <w:uiPriority w:val="99"/>
    <w:unhideWhenUsed/>
    <w:rsid w:val="004E409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E4097"/>
  </w:style>
  <w:style w:type="paragraph" w:styleId="a9">
    <w:name w:val="footer"/>
    <w:basedOn w:val="a"/>
    <w:link w:val="aa"/>
    <w:uiPriority w:val="99"/>
    <w:unhideWhenUsed/>
    <w:rsid w:val="004E409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E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puterra.ru" TargetMode="External"/><Relationship Id="rId18" Type="http://schemas.openxmlformats.org/officeDocument/2006/relationships/hyperlink" Target="http://habrahabr.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uterra.ru" TargetMode="External"/><Relationship Id="rId17" Type="http://schemas.openxmlformats.org/officeDocument/2006/relationships/hyperlink" Target="http://habrahabr.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isco.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uterra.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isco.com" TargetMode="External"/><Relationship Id="rId23"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computerra.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5624</Words>
  <Characters>3206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Levron</dc:creator>
  <cp:lastModifiedBy>Levron</cp:lastModifiedBy>
  <cp:revision>3</cp:revision>
  <dcterms:created xsi:type="dcterms:W3CDTF">2016-12-15T00:57:00Z</dcterms:created>
  <dcterms:modified xsi:type="dcterms:W3CDTF">2016-12-15T20:49:00Z</dcterms:modified>
</cp:coreProperties>
</file>